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anchor simplePos="false" relativeHeight="0" behindDoc="false" locked="false" layoutInCell="true" allowOverlap="true">
            <wp:simplePos x="0" y="0"/>
            <wp:positionH relativeFrom="page">
              <wp:posOffset>0</wp:posOffset>
            </wp:positionH>
            <wp:positionV relativeFrom="page">
              <wp:posOffset>0</wp:posOffset>
            </wp:positionV>
            <wp:extent cx="7562850" cy="2268855"/>
            <wp:wrapTopAndBottom/>
            <wp:docPr id="0" name="Drawing 0" descr="1eb81ca43-4fc5-4aeb-a738-1beb7c7f0e44.png"/>
            <wp:cNvGraphicFramePr>
              <a:graphicFrameLocks noChangeAspect="true"/>
            </wp:cNvGraphicFramePr>
            <a:graphic>
              <a:graphicData uri="http://schemas.openxmlformats.org/drawingml/2006/picture">
                <pic:pic xmlns:pic="http://schemas.openxmlformats.org/drawingml/2006/picture">
                  <pic:nvPicPr>
                    <pic:cNvPr id="0" name="Picture 0" descr="1eb81ca43-4fc5-4aeb-a738-1beb7c7f0e44.png"/>
                    <pic:cNvPicPr>
                      <a:picLocks noChangeAspect="true"/>
                    </pic:cNvPicPr>
                  </pic:nvPicPr>
                  <pic:blipFill>
                    <a:blip r:embed="rId3"/>
                    <a:stretch>
                      <a:fillRect/>
                    </a:stretch>
                  </pic:blipFill>
                  <pic:spPr>
                    <a:xfrm>
                      <a:off x="0" y="0"/>
                      <a:ext cx="7562850" cy="2268855"/>
                    </a:xfrm>
                    <a:prstGeom prst="rect">
                      <a:avLst/>
                    </a:prstGeom>
                  </pic:spPr>
                </pic:pic>
              </a:graphicData>
            </a:graphic>
          </wp:anchor>
        </w:drawing>
      </w:r>
    </w:p>
    <w:p>
      <w:pPr>
        <w:spacing w:after="120" w:before="120" w:line="336" w:lineRule="auto"/>
        <w:ind w:firstLine="0" w:start="0"/>
        <w:jc w:val="start"/>
      </w:pPr>
      <w:r>
        <w:rPr>
          <w:rFonts w:ascii="Arimo" w:hAnsi="Arimo" w:cs="Arimo" w:eastAsia="Arimo"/>
          <w:color w:val="000000"/>
          <w:sz w:val="24"/>
          <w:szCs w:val="24"/>
        </w:rPr>
        <w:t xml:space="preserve">Jana – Spirituelle Lehrerin &amp; Hexenmagie Mentorin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0"/>
      </w:tblGrid>
      <w:tr>
        <w:tc>
          <w:tcPr>
            <w:tcW w:w="9030" w:type="dxa"/>
            <w:tcMar>
              <w:top w:w="0"/>
              <w:start w:w="0"/>
              <w:bottom w:w="0"/>
              <w:end w:w="0"/>
            </w:tcMar>
          </w:tcPr>
          <w:p>
            <w:pPr>
              <w:spacing w:after="120" w:before="120" w:line="336" w:lineRule="auto"/>
              <w:ind w:firstLine="0" w:start="0"/>
              <w:jc w:val="start"/>
            </w:pPr>
            <w:r>
              <w:rPr>
                <w:rFonts w:ascii="Archivo Black" w:hAnsi="Archivo Black" w:cs="Archivo Black" w:eastAsia="Archivo Black"/>
                <w:color w:val="3f0000"/>
                <w:sz w:val="40"/>
                <w:szCs w:val="40"/>
              </w:rPr>
              <w:t xml:space="preserve">Die Kraft des Räucherns
</w:t>
            </w:r>
          </w:p>
        </w:tc>
      </w:tr>
    </w:tbl>
    <w:p>
      <w:pPr>
        <w:spacing w:after="120" w:before="120" w:line="336" w:lineRule="auto"/>
        <w:ind w:firstLine="0" w:start="0"/>
        <w:jc w:val="start"/>
      </w:pPr>
      <w:r>
        <w:rPr>
          <w:rFonts w:ascii="Arimo" w:hAnsi="Arimo" w:cs="Arimo" w:eastAsia="Arimo"/>
          <w:color w:val="000000"/>
          <w:sz w:val="24"/>
          <w:szCs w:val="24"/>
        </w:rPr>
        <w:t xml:space="preserve">Seit Anbeginn der Zeit nutzen Kulturen auf der ganzen Welt das Räuchern, um Räume und Geister zu reinigen, Heilung zu fördern und eine tiefere Verbindung zum Göttlichen herzustellen. Die aufsteigenden Rauchschwaden tragen unsere Absichten in die Welt, lösen negative Energien auf und laden positive Schwingungen ein.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0"/>
      </w:tblGrid>
      <w:tr>
        <w:tc>
          <w:tcPr>
            <w:tcW w:w="9030" w:type="dxa"/>
            <w:tcMar>
              <w:top w:w="0"/>
              <w:start w:w="0"/>
              <w:bottom w:w="0"/>
              <w:end w:w="0"/>
            </w:tcMar>
          </w:tcPr>
          <w:p>
            <w:pPr>
              <w:spacing w:after="120" w:before="120" w:line="336" w:lineRule="auto"/>
              <w:ind w:firstLine="0" w:start="0"/>
              <w:jc w:val="start"/>
            </w:pPr>
            <w:r>
              <w:rPr>
                <w:rFonts w:ascii="Archivo Black" w:hAnsi="Archivo Black" w:cs="Archivo Black" w:eastAsia="Archivo Black"/>
                <w:color w:val="3f0000"/>
                <w:sz w:val="40"/>
                <w:szCs w:val="40"/>
              </w:rPr>
              <w:t xml:space="preserve">Weißer Salbei und Rosmarin: Ein himmlisches Duo
</w:t>
            </w:r>
          </w:p>
        </w:tc>
      </w:tr>
    </w:tbl>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3612"/>
        <w:gridCol w:w="5418"/>
      </w:tblGrid>
      <w:tr>
        <w:tc>
          <w:tcPr>
            <w:tcW w:w="3612" w:type="dxa"/>
            <w:tcMar>
              <w:top w:w="0"/>
              <w:start w:w="0"/>
              <w:bottom w:w="0"/>
              <w:end w:w="0"/>
            </w:tcMar>
          </w:tcPr>
          <w:p>
            <w:pPr>
              <w:spacing w:after="120" w:before="120" w:line="336" w:lineRule="auto"/>
              <w:ind w:firstLine="0" w:start="0"/>
              <w:jc w:val="start"/>
            </w:pPr>
            <w:r>
              <w:rPr>
                <w:rFonts w:ascii="Arimo Bold" w:hAnsi="Arimo Bold" w:cs="Arimo Bold" w:eastAsia="Arimo Bold"/>
                <w:b/>
                <w:bCs/>
                <w:color w:val="000000"/>
                <w:sz w:val="24"/>
                <w:szCs w:val="24"/>
              </w:rPr>
              <w:t>Weißer Salbei:</w:t>
            </w:r>
            <w:r>
              <w:rPr>
                <w:rFonts w:ascii="Arimo" w:hAnsi="Arimo" w:cs="Arimo" w:eastAsia="Arimo"/>
                <w:color w:val="000000"/>
                <w:sz w:val="24"/>
                <w:szCs w:val="24"/>
              </w:rPr>
              <w:t xml:space="preserve">
</w:t>
            </w:r>
          </w:p>
          <w:p>
            <w:pPr>
              <w:numPr>
                <w:ilvl w:val="0"/>
                <w:numId w:val="1"/>
              </w:numPr>
              <w:spacing w:after="0" w:before="0" w:line="336" w:lineRule="auto"/>
              <w:jc w:val="start"/>
            </w:pPr>
            <w:r>
              <w:rPr>
                <w:rFonts w:ascii="Arimo" w:hAnsi="Arimo" w:cs="Arimo" w:eastAsia="Arimo"/>
                <w:color w:val="000000"/>
                <w:sz w:val="24"/>
                <w:szCs w:val="24"/>
              </w:rPr>
              <w:t xml:space="preserve">Reinigt kraftvoll
</w:t>
            </w:r>
          </w:p>
          <w:p>
            <w:pPr>
              <w:numPr>
                <w:ilvl w:val="0"/>
                <w:numId w:val="1"/>
              </w:numPr>
              <w:spacing w:after="0" w:before="0" w:line="336" w:lineRule="auto"/>
              <w:jc w:val="start"/>
            </w:pPr>
            <w:r>
              <w:rPr>
                <w:rFonts w:ascii="Arimo" w:hAnsi="Arimo" w:cs="Arimo" w:eastAsia="Arimo"/>
                <w:color w:val="000000"/>
                <w:sz w:val="24"/>
                <w:szCs w:val="24"/>
              </w:rPr>
              <w:t xml:space="preserve">Löst stagnierende Energie
</w:t>
            </w:r>
          </w:p>
          <w:p>
            <w:pPr>
              <w:numPr>
                <w:ilvl w:val="0"/>
                <w:numId w:val="1"/>
              </w:numPr>
              <w:spacing w:after="0" w:before="0" w:line="336" w:lineRule="auto"/>
              <w:jc w:val="start"/>
            </w:pPr>
            <w:r>
              <w:rPr>
                <w:rFonts w:ascii="Arimo" w:hAnsi="Arimo" w:cs="Arimo" w:eastAsia="Arimo"/>
                <w:color w:val="000000"/>
                <w:sz w:val="24"/>
                <w:szCs w:val="24"/>
              </w:rPr>
              <w:t xml:space="preserve">Schützt vor negativen Einflüssen
</w:t>
            </w:r>
          </w:p>
          <w:p>
            <w:pPr>
              <w:numPr>
                <w:ilvl w:val="0"/>
                <w:numId w:val="1"/>
              </w:numPr>
              <w:spacing w:after="0" w:before="0" w:line="336" w:lineRule="auto"/>
              <w:jc w:val="start"/>
            </w:pPr>
            <w:r>
              <w:rPr>
                <w:rFonts w:ascii="Arimo" w:hAnsi="Arimo" w:cs="Arimo" w:eastAsia="Arimo"/>
                <w:color w:val="000000"/>
                <w:sz w:val="24"/>
                <w:szCs w:val="24"/>
              </w:rPr>
              <w:t xml:space="preserve">Verbindet mit Ahnenweisheit
</w:t>
            </w:r>
          </w:p>
        </w:tc>
        <w:tc>
          <w:tcPr>
            <w:tcW w:w="5418" w:type="dxa"/>
            <w:tcMar>
              <w:top w:w="0"/>
              <w:start w:w="0"/>
              <w:bottom w:w="0"/>
              <w:end w:w="0"/>
            </w:tcMar>
          </w:tcPr>
          <w:p>
            <w:pPr>
              <w:spacing w:after="120" w:before="120" w:line="336" w:lineRule="auto"/>
              <w:ind w:firstLine="0" w:start="0"/>
              <w:jc w:val="start"/>
            </w:pPr>
            <w:r>
              <w:rPr>
                <w:rFonts w:ascii="Arimo Bold" w:hAnsi="Arimo Bold" w:cs="Arimo Bold" w:eastAsia="Arimo Bold"/>
                <w:b/>
                <w:bCs/>
                <w:color w:val="000000"/>
                <w:sz w:val="24"/>
                <w:szCs w:val="24"/>
              </w:rPr>
              <w:t>Rosmarin:</w:t>
            </w:r>
            <w:r>
              <w:rPr>
                <w:rFonts w:ascii="Arimo" w:hAnsi="Arimo" w:cs="Arimo" w:eastAsia="Arimo"/>
                <w:color w:val="000000"/>
                <w:sz w:val="24"/>
                <w:szCs w:val="24"/>
              </w:rPr>
              <w:t xml:space="preserve">
</w:t>
            </w:r>
          </w:p>
          <w:p>
            <w:pPr>
              <w:numPr>
                <w:ilvl w:val="0"/>
                <w:numId w:val="2"/>
              </w:numPr>
              <w:spacing w:after="0" w:before="0" w:line="336" w:lineRule="auto"/>
              <w:jc w:val="start"/>
            </w:pPr>
            <w:r>
              <w:rPr>
                <w:rFonts w:ascii="Arimo" w:hAnsi="Arimo" w:cs="Arimo" w:eastAsia="Arimo"/>
                <w:color w:val="000000"/>
                <w:sz w:val="24"/>
                <w:szCs w:val="24"/>
              </w:rPr>
              <w:t xml:space="preserve">Stärkt den Geist
</w:t>
            </w:r>
          </w:p>
          <w:p>
            <w:pPr>
              <w:numPr>
                <w:ilvl w:val="0"/>
                <w:numId w:val="2"/>
              </w:numPr>
              <w:spacing w:after="0" w:before="0" w:line="336" w:lineRule="auto"/>
              <w:jc w:val="start"/>
            </w:pPr>
            <w:r>
              <w:rPr>
                <w:rFonts w:ascii="Arimo" w:hAnsi="Arimo" w:cs="Arimo" w:eastAsia="Arimo"/>
                <w:color w:val="000000"/>
                <w:sz w:val="24"/>
                <w:szCs w:val="24"/>
              </w:rPr>
              <w:t xml:space="preserve">Fördert Klarheit und Konzentration
</w:t>
            </w:r>
          </w:p>
          <w:p>
            <w:pPr>
              <w:numPr>
                <w:ilvl w:val="0"/>
                <w:numId w:val="2"/>
              </w:numPr>
              <w:spacing w:after="0" w:before="0" w:line="336" w:lineRule="auto"/>
              <w:jc w:val="start"/>
            </w:pPr>
            <w:r>
              <w:rPr>
                <w:rFonts w:ascii="Arimo" w:hAnsi="Arimo" w:cs="Arimo" w:eastAsia="Arimo"/>
                <w:color w:val="000000"/>
                <w:sz w:val="24"/>
                <w:szCs w:val="24"/>
              </w:rPr>
              <w:t xml:space="preserve">Zieht positive Energie an
</w:t>
            </w:r>
          </w:p>
          <w:p>
            <w:pPr>
              <w:numPr>
                <w:ilvl w:val="0"/>
                <w:numId w:val="2"/>
              </w:numPr>
              <w:spacing w:after="0" w:before="0" w:line="336" w:lineRule="auto"/>
              <w:jc w:val="start"/>
            </w:pPr>
            <w:r>
              <w:rPr>
                <w:rFonts w:ascii="Arimo" w:hAnsi="Arimo" w:cs="Arimo" w:eastAsia="Arimo"/>
                <w:color w:val="000000"/>
                <w:sz w:val="24"/>
                <w:szCs w:val="24"/>
              </w:rPr>
              <w:t xml:space="preserve">Verbessert das Gedächtnis
</w:t>
            </w:r>
          </w:p>
          <w:p>
            <w:pPr>
              <w:numPr>
                <w:ilvl w:val="0"/>
                <w:numId w:val="2"/>
              </w:numPr>
              <w:spacing w:after="0" w:before="0" w:line="336" w:lineRule="auto"/>
              <w:jc w:val="start"/>
            </w:pPr>
            <w:r>
              <w:rPr>
                <w:rFonts w:ascii="Arimo" w:hAnsi="Arimo" w:cs="Arimo" w:eastAsia="Arimo"/>
                <w:color w:val="000000"/>
                <w:sz w:val="24"/>
                <w:szCs w:val="24"/>
              </w:rPr>
              <w:t xml:space="preserve">Wirkt stimmungsaufhellend
</w:t>
            </w:r>
          </w:p>
        </w:tc>
      </w:tr>
    </w:tbl>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0"/>
      </w:tblGrid>
      <w:tr>
        <w:tc>
          <w:tcPr>
            <w:tcW w:w="9030" w:type="dxa"/>
            <w:tcMar>
              <w:top w:w="0"/>
              <w:start w:w="0"/>
              <w:bottom w:w="0"/>
              <w:end w:w="0"/>
            </w:tcMar>
          </w:tcPr>
          <w:p>
            <w:pPr>
              <w:spacing w:after="120" w:before="120" w:line="336" w:lineRule="auto"/>
              <w:ind w:firstLine="0" w:start="0"/>
              <w:jc w:val="start"/>
            </w:pPr>
            <w:r>
              <w:rPr>
                <w:rFonts w:ascii="Archivo Black" w:hAnsi="Archivo Black" w:cs="Archivo Black" w:eastAsia="Archivo Black"/>
                <w:color w:val="3f0000"/>
                <w:sz w:val="40"/>
                <w:szCs w:val="40"/>
              </w:rPr>
              <w:t xml:space="preserve">So räucherst du richtig
</w:t>
            </w:r>
          </w:p>
        </w:tc>
      </w:tr>
    </w:tbl>
    <w:p>
      <w:pPr>
        <w:numPr>
          <w:ilvl w:val="0"/>
          <w:numId w:val="3"/>
        </w:numPr>
        <w:spacing w:after="0" w:before="0" w:line="336" w:lineRule="auto"/>
        <w:jc w:val="start"/>
      </w:pPr>
      <w:r>
        <w:rPr>
          <w:rFonts w:ascii="Arimo Bold" w:hAnsi="Arimo Bold" w:cs="Arimo Bold" w:eastAsia="Arimo Bold"/>
          <w:b/>
          <w:bCs/>
          <w:color w:val="000000"/>
          <w:sz w:val="24"/>
          <w:szCs w:val="24"/>
        </w:rPr>
        <w:t>Vorbereitung:</w:t>
      </w:r>
      <w:r>
        <w:rPr>
          <w:rFonts w:ascii="Arimo" w:hAnsi="Arimo" w:cs="Arimo" w:eastAsia="Arimo"/>
          <w:color w:val="000000"/>
          <w:sz w:val="24"/>
          <w:szCs w:val="24"/>
        </w:rPr>
        <w:t xml:space="preserve"> Öffne Fenster und Türen, um der negativen Energie einen Weg nach draußen zu ermöglichen.
</w:t>
      </w:r>
    </w:p>
    <w:p>
      <w:pPr>
        <w:numPr>
          <w:ilvl w:val="0"/>
          <w:numId w:val="3"/>
        </w:numPr>
        <w:spacing w:after="0" w:before="0" w:line="336" w:lineRule="auto"/>
        <w:jc w:val="start"/>
      </w:pPr>
      <w:r>
        <w:rPr>
          <w:rFonts w:ascii="Arimo Bold" w:hAnsi="Arimo Bold" w:cs="Arimo Bold" w:eastAsia="Arimo Bold"/>
          <w:b/>
          <w:bCs/>
          <w:color w:val="000000"/>
          <w:sz w:val="24"/>
          <w:szCs w:val="24"/>
        </w:rPr>
        <w:t>Intention:</w:t>
      </w:r>
      <w:r>
        <w:rPr>
          <w:rFonts w:ascii="Arimo" w:hAnsi="Arimo" w:cs="Arimo" w:eastAsia="Arimo"/>
          <w:color w:val="000000"/>
          <w:sz w:val="24"/>
          <w:szCs w:val="24"/>
        </w:rPr>
        <w:t xml:space="preserve"> Formuliere klar deine Absicht. Was möchtest du reinigen, transformieren oder einladen?
</w:t>
      </w:r>
    </w:p>
    <w:p>
      <w:pPr>
        <w:numPr>
          <w:ilvl w:val="0"/>
          <w:numId w:val="3"/>
        </w:numPr>
        <w:spacing w:after="0" w:before="0" w:line="336" w:lineRule="auto"/>
        <w:jc w:val="start"/>
      </w:pPr>
      <w:r>
        <w:rPr>
          <w:rFonts w:ascii="Arimo Bold" w:hAnsi="Arimo Bold" w:cs="Arimo Bold" w:eastAsia="Arimo Bold"/>
          <w:b/>
          <w:bCs/>
          <w:color w:val="000000"/>
          <w:sz w:val="24"/>
          <w:szCs w:val="24"/>
        </w:rPr>
        <w:t>Anzünden:</w:t>
      </w:r>
      <w:r>
        <w:rPr>
          <w:rFonts w:ascii="Arimo" w:hAnsi="Arimo" w:cs="Arimo" w:eastAsia="Arimo"/>
          <w:color w:val="000000"/>
          <w:sz w:val="24"/>
          <w:szCs w:val="24"/>
        </w:rPr>
        <w:t xml:space="preserve"> Entzünde das Räucherbündel und lass es kurz brennen, bevor du die Flamme auspustest. Es sollte nun sanft glimmen und Rauch abgeben.
</w:t>
      </w:r>
    </w:p>
    <w:p>
      <w:pPr>
        <w:numPr>
          <w:ilvl w:val="0"/>
          <w:numId w:val="3"/>
        </w:numPr>
        <w:spacing w:after="0" w:before="0" w:line="336" w:lineRule="auto"/>
        <w:jc w:val="start"/>
      </w:pPr>
      <w:r>
        <w:rPr>
          <w:rFonts w:ascii="Arimo Bold" w:hAnsi="Arimo Bold" w:cs="Arimo Bold" w:eastAsia="Arimo Bold"/>
          <w:b/>
          <w:bCs/>
          <w:color w:val="000000"/>
          <w:sz w:val="24"/>
          <w:szCs w:val="24"/>
        </w:rPr>
        <w:t>Reinigung:</w:t>
      </w:r>
      <w:r>
        <w:rPr>
          <w:rFonts w:ascii="Arimo" w:hAnsi="Arimo" w:cs="Arimo" w:eastAsia="Arimo"/>
          <w:color w:val="000000"/>
          <w:sz w:val="24"/>
          <w:szCs w:val="24"/>
        </w:rPr>
        <w:t xml:space="preserve"> Gehe langsam durch den Raum und verteile den Rauch mit einer Feder oder deiner Hand. Konzentriere dich besonders auf Ecken, dunkle Bereiche und Orte, an denen du dich unwohl fühlst.
</w:t>
      </w:r>
    </w:p>
    <w:p>
      <w:pPr>
        <w:numPr>
          <w:ilvl w:val="0"/>
          <w:numId w:val="3"/>
        </w:numPr>
        <w:spacing w:after="0" w:before="0" w:line="336" w:lineRule="auto"/>
        <w:jc w:val="start"/>
      </w:pPr>
      <w:r>
        <w:rPr>
          <w:rFonts w:ascii="Arimo Bold" w:hAnsi="Arimo Bold" w:cs="Arimo Bold" w:eastAsia="Arimo Bold"/>
          <w:b/>
          <w:bCs/>
          <w:color w:val="000000"/>
          <w:sz w:val="24"/>
          <w:szCs w:val="24"/>
        </w:rPr>
        <w:t>Dankbarkeit:</w:t>
      </w:r>
      <w:r>
        <w:rPr>
          <w:rFonts w:ascii="Arimo" w:hAnsi="Arimo" w:cs="Arimo" w:eastAsia="Arimo"/>
          <w:color w:val="000000"/>
          <w:sz w:val="24"/>
          <w:szCs w:val="24"/>
        </w:rPr>
        <w:t xml:space="preserve"> Bedanke dich am Ende bei den Pflanzengeistern für ihre Unterstützung.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0"/>
      </w:tblGrid>
      <w:tr>
        <w:tc>
          <w:tcPr>
            <w:tcW w:w="9030" w:type="dxa"/>
            <w:tcMar>
              <w:top w:w="0"/>
              <w:start w:w="0"/>
              <w:bottom w:w="0"/>
              <w:end w:w="0"/>
            </w:tcMar>
          </w:tcPr>
          <w:p>
            <w:pPr>
              <w:spacing w:after="120" w:before="120" w:line="336" w:lineRule="auto"/>
              <w:ind w:firstLine="0" w:start="0"/>
              <w:jc w:val="start"/>
            </w:pPr>
            <w:r>
              <w:rPr>
                <w:rFonts w:ascii="Archivo Black" w:hAnsi="Archivo Black" w:cs="Archivo Black" w:eastAsia="Archivo Black"/>
                <w:color w:val="3f0000"/>
                <w:sz w:val="40"/>
                <w:szCs w:val="40"/>
              </w:rPr>
              <w:t xml:space="preserve">Wann solltest du räuchern?
</w:t>
            </w:r>
          </w:p>
        </w:tc>
      </w:tr>
    </w:tbl>
    <w:p>
      <w:pPr>
        <w:numPr>
          <w:ilvl w:val="0"/>
          <w:numId w:val="4"/>
        </w:numPr>
        <w:spacing w:after="0" w:before="0" w:line="336" w:lineRule="auto"/>
        <w:jc w:val="start"/>
      </w:pPr>
      <w:r>
        <w:rPr>
          <w:rFonts w:ascii="Arimo" w:hAnsi="Arimo" w:cs="Arimo" w:eastAsia="Arimo"/>
          <w:color w:val="000000"/>
          <w:sz w:val="24"/>
          <w:szCs w:val="24"/>
        </w:rPr>
        <w:t xml:space="preserve">Nach einem Streit oder negativen Ereignis
</w:t>
      </w:r>
    </w:p>
    <w:p>
      <w:pPr>
        <w:numPr>
          <w:ilvl w:val="0"/>
          <w:numId w:val="4"/>
        </w:numPr>
        <w:spacing w:after="0" w:before="0" w:line="336" w:lineRule="auto"/>
        <w:jc w:val="start"/>
      </w:pPr>
      <w:r>
        <w:rPr>
          <w:rFonts w:ascii="Arimo" w:hAnsi="Arimo" w:cs="Arimo" w:eastAsia="Arimo"/>
          <w:color w:val="000000"/>
          <w:sz w:val="24"/>
          <w:szCs w:val="24"/>
        </w:rPr>
        <w:t xml:space="preserve">Beim Einzug in ein neues Zuhause
</w:t>
      </w:r>
    </w:p>
    <w:p>
      <w:pPr>
        <w:numPr>
          <w:ilvl w:val="0"/>
          <w:numId w:val="4"/>
        </w:numPr>
        <w:spacing w:after="0" w:before="0" w:line="336" w:lineRule="auto"/>
        <w:jc w:val="start"/>
      </w:pPr>
      <w:r>
        <w:rPr>
          <w:rFonts w:ascii="Arimo" w:hAnsi="Arimo" w:cs="Arimo" w:eastAsia="Arimo"/>
          <w:color w:val="000000"/>
          <w:sz w:val="24"/>
          <w:szCs w:val="24"/>
        </w:rPr>
        <w:t xml:space="preserve">Vor oder nach Ritualen und Meditationen
</w:t>
      </w:r>
    </w:p>
    <w:p>
      <w:pPr>
        <w:numPr>
          <w:ilvl w:val="0"/>
          <w:numId w:val="4"/>
        </w:numPr>
        <w:spacing w:after="0" w:before="0" w:line="336" w:lineRule="auto"/>
        <w:jc w:val="start"/>
      </w:pPr>
      <w:r>
        <w:rPr>
          <w:rFonts w:ascii="Arimo" w:hAnsi="Arimo" w:cs="Arimo" w:eastAsia="Arimo"/>
          <w:color w:val="000000"/>
          <w:sz w:val="24"/>
          <w:szCs w:val="24"/>
        </w:rPr>
        <w:t xml:space="preserve">Wenn du dich müde, unkonzentriert oder blockiert fühlst
</w:t>
      </w:r>
    </w:p>
    <w:p>
      <w:pPr>
        <w:numPr>
          <w:ilvl w:val="0"/>
          <w:numId w:val="4"/>
        </w:numPr>
        <w:spacing w:after="0" w:before="0" w:line="336" w:lineRule="auto"/>
        <w:jc w:val="start"/>
      </w:pPr>
      <w:r>
        <w:rPr>
          <w:rFonts w:ascii="Arimo" w:hAnsi="Arimo" w:cs="Arimo" w:eastAsia="Arimo"/>
          <w:color w:val="000000"/>
          <w:sz w:val="24"/>
          <w:szCs w:val="24"/>
        </w:rPr>
        <w:t xml:space="preserve">Um eine positive Atmosphäre zu schaffen
</w:t>
      </w:r>
    </w:p>
    <w:tbl>
      <w:tblPr>
        <w:tblW w:w="903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030"/>
      </w:tblGrid>
      <w:tr>
        <w:tc>
          <w:tcPr>
            <w:tcW w:w="9030" w:type="dxa"/>
            <w:tcMar>
              <w:top w:w="0"/>
              <w:start w:w="0"/>
              <w:bottom w:w="0"/>
              <w:end w:w="0"/>
            </w:tcMar>
          </w:tcPr>
          <w:p>
            <w:pPr>
              <w:spacing w:after="120" w:before="120" w:line="336" w:lineRule="auto"/>
              <w:ind w:firstLine="0" w:start="0"/>
              <w:jc w:val="start"/>
            </w:pPr>
            <w:r>
              <w:rPr>
                <w:rFonts w:ascii="Archivo Black" w:hAnsi="Archivo Black" w:cs="Archivo Black" w:eastAsia="Archivo Black"/>
                <w:color w:val="3f0000"/>
                <w:sz w:val="40"/>
                <w:szCs w:val="40"/>
              </w:rPr>
              <w:t xml:space="preserve">Fazit: Schaffe dir deinen magischen Raum
</w:t>
            </w:r>
          </w:p>
        </w:tc>
      </w:tr>
    </w:tbl>
    <w:p>
      <w:pPr>
        <w:spacing w:after="120" w:before="120" w:line="336" w:lineRule="auto"/>
        <w:ind w:firstLine="0" w:start="0"/>
        <w:jc w:val="start"/>
      </w:pPr>
      <w:r>
        <w:rPr>
          <w:rFonts w:ascii="Arimo" w:hAnsi="Arimo" w:cs="Arimo" w:eastAsia="Arimo"/>
          <w:color w:val="000000"/>
          <w:sz w:val="24"/>
          <w:szCs w:val="24"/>
        </w:rPr>
        <w:t xml:space="preserve">Das Räuchern mit Weißem Salbei und Rosmarin ist eine wunderbare Möglichkeit, dein Zuhause und deinen Geist von negativen Energien zu befreien und eine Atmosphäre der Harmonie, Klarheit und Inspiration zu schaffen. Experimentiere, finde deine eigenen Rituale und genieße die magische Kraft der Pflanzen.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Italics">
    <w:panose1 w:val="020B0704020202090204"/>
    <w:charset w:characterSet="1"/>
    <w:embedBoldItalic r:id="rId2"/>
  </w:font>
  <w:font w:name="Arimo Italics">
    <w:panose1 w:val="020B0604020202090204"/>
    <w:charset w:characterSet="1"/>
    <w:embedItalic r:id="rId3"/>
  </w:font>
  <w:font w:name="Arimo Bold">
    <w:panose1 w:val="020B0704020202020204"/>
    <w:charset w:characterSet="1"/>
    <w:embedBold r:id="rId4"/>
  </w:font>
  <w:font w:name="Archivo Black">
    <w:panose1 w:val="020B0A03020202020B04"/>
    <w:charset w:characterSet="1"/>
    <w:embedRegular r:id="rId5"/>
  </w:font>
  <w:font w:name="Helvetica World">
    <w:panose1 w:val="020B0500040000020004"/>
    <w:charset w:characterSet="1"/>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2026-05-21T19:43:23Z</dcterms:created>
  <dc:creator>Apache POI</dc:creator>
  <dc:title>Kopie von Magisch Rein</dc:title>
</cp:coreProperties>
</file>